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3B" w:rsidRDefault="00CF333B" w:rsidP="004C4081">
      <w:pPr>
        <w:jc w:val="both"/>
        <w:rPr>
          <w:i/>
          <w:sz w:val="22"/>
          <w:lang w:val="uk-UA"/>
        </w:rPr>
      </w:pPr>
      <w:r>
        <w:rPr>
          <w:i/>
          <w:sz w:val="22"/>
          <w:lang w:val="uk-UA"/>
        </w:rPr>
        <w:t>Шановні пані і панове!</w:t>
      </w:r>
      <w:bookmarkStart w:id="0" w:name="_GoBack"/>
      <w:bookmarkEnd w:id="0"/>
    </w:p>
    <w:p w:rsidR="00CF333B" w:rsidRPr="00AB4722" w:rsidRDefault="00CF333B" w:rsidP="00CF333B">
      <w:pPr>
        <w:ind w:firstLine="567"/>
        <w:jc w:val="both"/>
        <w:rPr>
          <w:i/>
          <w:sz w:val="20"/>
          <w:lang w:val="uk-UA"/>
        </w:rPr>
      </w:pPr>
    </w:p>
    <w:p w:rsidR="001678AE" w:rsidRPr="00AB4722" w:rsidRDefault="00CF333B" w:rsidP="001678AE">
      <w:pPr>
        <w:ind w:firstLine="567"/>
        <w:jc w:val="both"/>
        <w:rPr>
          <w:i/>
          <w:sz w:val="20"/>
          <w:lang w:val="uk-UA"/>
        </w:rPr>
      </w:pPr>
      <w:r w:rsidRPr="00AB4722">
        <w:rPr>
          <w:i/>
          <w:sz w:val="20"/>
          <w:lang w:val="uk-UA"/>
        </w:rPr>
        <w:t>Процес створення стратегії, важливою частиною якого були суспільна дискусія</w:t>
      </w:r>
      <w:r w:rsidR="001678AE" w:rsidRPr="00AB4722">
        <w:rPr>
          <w:i/>
          <w:sz w:val="20"/>
          <w:lang w:val="uk-UA"/>
        </w:rPr>
        <w:t xml:space="preserve">, зробив певний поштовх для активності </w:t>
      </w:r>
      <w:r w:rsidRPr="00AB4722">
        <w:rPr>
          <w:i/>
          <w:sz w:val="20"/>
          <w:lang w:val="uk-UA"/>
        </w:rPr>
        <w:t>та налагодження громадського діало</w:t>
      </w:r>
      <w:r w:rsidR="001678AE" w:rsidRPr="00AB4722">
        <w:rPr>
          <w:i/>
          <w:sz w:val="20"/>
          <w:lang w:val="uk-UA"/>
        </w:rPr>
        <w:t>г.</w:t>
      </w:r>
      <w:r w:rsidRPr="00AB4722">
        <w:rPr>
          <w:i/>
          <w:sz w:val="20"/>
          <w:lang w:val="uk-UA"/>
        </w:rPr>
        <w:t xml:space="preserve"> З’явились численні пропозиції, ініціативи з реалізації заходів. Адже стратегія – це не закритий документ. На її підставі будуть створюватись програми та проекти, </w:t>
      </w:r>
      <w:r w:rsidR="001678AE" w:rsidRPr="00AB4722">
        <w:rPr>
          <w:i/>
          <w:sz w:val="20"/>
          <w:lang w:val="uk-UA"/>
        </w:rPr>
        <w:t xml:space="preserve">готуватимуться </w:t>
      </w:r>
      <w:r w:rsidRPr="00AB4722">
        <w:rPr>
          <w:i/>
          <w:sz w:val="20"/>
          <w:lang w:val="uk-UA"/>
        </w:rPr>
        <w:t>пропозиції щодо зовнішніх джерел для фінансування реалізації заходів.</w:t>
      </w:r>
    </w:p>
    <w:p w:rsidR="00CF333B" w:rsidRPr="00AB4722" w:rsidRDefault="00CF333B" w:rsidP="00CF333B">
      <w:pPr>
        <w:pStyle w:val="a3"/>
        <w:spacing w:before="0" w:after="0"/>
        <w:rPr>
          <w:rFonts w:ascii="Times New Roman" w:hAnsi="Times New Roman"/>
          <w:i/>
          <w:sz w:val="20"/>
          <w:lang w:val="uk-UA"/>
        </w:rPr>
      </w:pPr>
      <w:r w:rsidRPr="00AB4722">
        <w:rPr>
          <w:rFonts w:ascii="Times New Roman" w:hAnsi="Times New Roman"/>
          <w:i/>
          <w:sz w:val="20"/>
          <w:lang w:val="uk-UA"/>
        </w:rPr>
        <w:t>Перший етап робіт завершено. Необхідно було вирішити певні дилеми, як щодо цілей розвитку, так і щодо способів їх досягнення. У будь-якій спільноті їх неможливо уникнути, і як наслідок – неможливо побудувати Стратегію «понад поділами». Хоча більшість дій будуть проводитись паралельно і частина заходів служитиме реалізації одночасно кількох цілей, однак, через обмежені фінансові ресурси, треба було зробити вибір, визначити їх найбільш обґрунтовану ієрархію.</w:t>
      </w:r>
    </w:p>
    <w:p w:rsidR="00CF333B" w:rsidRPr="00AB4722" w:rsidRDefault="00CF333B" w:rsidP="00CF333B">
      <w:pPr>
        <w:ind w:firstLine="567"/>
        <w:jc w:val="both"/>
        <w:rPr>
          <w:i/>
          <w:sz w:val="20"/>
          <w:lang w:val="uk-UA"/>
        </w:rPr>
      </w:pPr>
      <w:r w:rsidRPr="00AB4722">
        <w:rPr>
          <w:i/>
          <w:sz w:val="20"/>
          <w:lang w:val="uk-UA"/>
        </w:rPr>
        <w:t xml:space="preserve">Як випливає із спільно розробленої концепції механізму запровадження стратегії, можливість внесення змін у документ не виключається. Ми заздалегідь припускаємо, що стратегічне планування – це коригований та оновлюваний процес, і що побудова стратегії ніколи не завершиться, вона зазнаватиме модифікацій. Адже це пов’язане з необхідністю пристосування до змін зовнішніх та внутрішніх факторів. Необхідні зміни не слід оцінювати в категоріях помилок, а радше розглядати як невід’ємні елементи цього процесу. Документ повинен бути вдосконаленим, але водночас захищеним від спокуси змін, що випливають із зміни каденцій органів влади. </w:t>
      </w:r>
    </w:p>
    <w:p w:rsidR="00CF333B" w:rsidRPr="00AB4722" w:rsidRDefault="00133529" w:rsidP="00CF333B">
      <w:pPr>
        <w:ind w:firstLine="567"/>
        <w:jc w:val="both"/>
        <w:rPr>
          <w:i/>
          <w:sz w:val="20"/>
          <w:lang w:val="uk-UA"/>
        </w:rPr>
      </w:pPr>
      <w:r w:rsidRPr="00AB4722">
        <w:rPr>
          <w:i/>
          <w:sz w:val="20"/>
          <w:lang w:val="ru-RU"/>
        </w:rPr>
        <w:t xml:space="preserve">. </w:t>
      </w:r>
      <w:r w:rsidR="00CF333B" w:rsidRPr="00AB4722">
        <w:rPr>
          <w:i/>
          <w:sz w:val="20"/>
          <w:lang w:val="uk-UA"/>
        </w:rPr>
        <w:t xml:space="preserve">Стратегія є не лише документом про мешканців та для мешканців, але і справою мешканців та викликом для них. Перед таким нелегким викликом Ви стоїте сьогодні. </w:t>
      </w:r>
    </w:p>
    <w:p w:rsidR="00133529" w:rsidRPr="00AB4722" w:rsidRDefault="00CF333B" w:rsidP="004C4081">
      <w:pPr>
        <w:pStyle w:val="a3"/>
        <w:spacing w:before="0" w:after="0"/>
        <w:rPr>
          <w:rFonts w:ascii="Times New Roman" w:hAnsi="Times New Roman"/>
          <w:i/>
          <w:sz w:val="20"/>
          <w:lang w:val="uk-UA"/>
        </w:rPr>
      </w:pPr>
      <w:r w:rsidRPr="00AB4722">
        <w:rPr>
          <w:rFonts w:ascii="Times New Roman" w:hAnsi="Times New Roman"/>
          <w:i/>
          <w:sz w:val="20"/>
          <w:lang w:val="uk-UA"/>
        </w:rPr>
        <w:t xml:space="preserve">Цілком очевидно, що такі важливі переміни, у яких нам слід взяти участь, не можуть відбуватись без свідомої участі громадян, вони повинні супроводжуватись якісно іншим почуттям відповідальності. Стійкий, інтегрований соціально-економічний розвиток </w:t>
      </w:r>
      <w:proofErr w:type="spellStart"/>
      <w:r w:rsidRPr="00AB4722">
        <w:rPr>
          <w:rFonts w:ascii="Times New Roman" w:hAnsi="Times New Roman"/>
          <w:i/>
          <w:sz w:val="20"/>
          <w:lang w:val="uk-UA"/>
        </w:rPr>
        <w:t>Вербківської</w:t>
      </w:r>
      <w:proofErr w:type="spellEnd"/>
      <w:r w:rsidRPr="00AB4722">
        <w:rPr>
          <w:rFonts w:ascii="Times New Roman" w:hAnsi="Times New Roman"/>
          <w:i/>
          <w:sz w:val="20"/>
          <w:lang w:val="uk-UA"/>
        </w:rPr>
        <w:t xml:space="preserve"> ОТГ буде можливий лише у внутрішньо інтегрованій спільноті. Відмінності в інтересах є завжди, однак існує потреба у компромісах, «обкатці поглядів» всередині громади i у виступі назовні одним, спільним голосом. Історичний досвід вчить найкраще, що особисті конфлікти зможуть приглушити навіть найкращі наміри та найбільш переконливі суттєві аргументи. В  такій ситуації всі переваги такого заходу i вся користь для громади, що випливають з нього, можуть звестись нанівець. Тому слід пам’ятати, що час підганяє, згода будує.... </w:t>
      </w:r>
    </w:p>
    <w:p w:rsidR="00CF333B" w:rsidRPr="00AB4722" w:rsidRDefault="00CF333B" w:rsidP="004C4081">
      <w:pPr>
        <w:pStyle w:val="a3"/>
        <w:spacing w:before="0" w:after="0"/>
        <w:rPr>
          <w:rFonts w:ascii="Times New Roman" w:hAnsi="Times New Roman"/>
          <w:i/>
          <w:sz w:val="20"/>
          <w:lang w:val="uk-UA"/>
        </w:rPr>
      </w:pPr>
      <w:r w:rsidRPr="00AB4722">
        <w:rPr>
          <w:rFonts w:ascii="Times New Roman" w:hAnsi="Times New Roman"/>
          <w:i/>
          <w:sz w:val="20"/>
          <w:lang w:val="uk-UA"/>
        </w:rPr>
        <w:t>Нам залишається приємний обов’язок - подякувати Вам за співпрацю. Ми хотіли б висловити нашу особливу подяку</w:t>
      </w:r>
      <w:r w:rsidR="001678AE" w:rsidRPr="00AB4722">
        <w:rPr>
          <w:rFonts w:ascii="Times New Roman" w:hAnsi="Times New Roman"/>
          <w:i/>
          <w:sz w:val="20"/>
          <w:lang w:val="uk-UA"/>
        </w:rPr>
        <w:t xml:space="preserve"> тим</w:t>
      </w:r>
      <w:r w:rsidRPr="00AB4722">
        <w:rPr>
          <w:rFonts w:ascii="Times New Roman" w:hAnsi="Times New Roman"/>
          <w:i/>
          <w:sz w:val="20"/>
          <w:lang w:val="uk-UA"/>
        </w:rPr>
        <w:t xml:space="preserve"> </w:t>
      </w:r>
      <w:r w:rsidR="001678AE" w:rsidRPr="00AB4722">
        <w:rPr>
          <w:rFonts w:ascii="Times New Roman" w:hAnsi="Times New Roman"/>
          <w:i/>
          <w:sz w:val="20"/>
          <w:lang w:val="uk-UA"/>
        </w:rPr>
        <w:t>особам</w:t>
      </w:r>
      <w:r w:rsidRPr="00AB4722">
        <w:rPr>
          <w:rFonts w:ascii="Times New Roman" w:hAnsi="Times New Roman"/>
          <w:i/>
          <w:sz w:val="20"/>
          <w:lang w:val="uk-UA"/>
        </w:rPr>
        <w:t>, які брали активну участь в цілому процесі стратегічного планування.</w:t>
      </w:r>
    </w:p>
    <w:p w:rsidR="00CF333B" w:rsidRPr="00AB4722" w:rsidRDefault="00CF333B" w:rsidP="004C4081">
      <w:pPr>
        <w:pStyle w:val="a3"/>
        <w:spacing w:before="0" w:after="0"/>
        <w:rPr>
          <w:rFonts w:ascii="Times New Roman" w:hAnsi="Times New Roman"/>
          <w:i/>
          <w:sz w:val="20"/>
          <w:lang w:val="uk-UA"/>
        </w:rPr>
      </w:pPr>
      <w:r w:rsidRPr="00AB4722">
        <w:rPr>
          <w:rFonts w:ascii="Times New Roman" w:hAnsi="Times New Roman"/>
          <w:i/>
          <w:sz w:val="20"/>
          <w:lang w:val="uk-UA"/>
        </w:rPr>
        <w:t xml:space="preserve">Нам буде вельми приємно, якщо Ви визнаєте, що наша співпраця певною мірою сприяла вирішенню нелегких проблем, поглибленню знань, формуванню навичок та позицій, необхідних для запровадження стратегії, </w:t>
      </w:r>
      <w:r w:rsidR="00AB4722" w:rsidRPr="00AB4722">
        <w:rPr>
          <w:rFonts w:ascii="Times New Roman" w:hAnsi="Times New Roman"/>
          <w:i/>
          <w:sz w:val="20"/>
          <w:lang w:val="uk-UA"/>
        </w:rPr>
        <w:t>зокрема ініціюванні та підтримці активності</w:t>
      </w:r>
      <w:r w:rsidRPr="00AB4722">
        <w:rPr>
          <w:rFonts w:ascii="Times New Roman" w:hAnsi="Times New Roman"/>
          <w:i/>
          <w:sz w:val="20"/>
          <w:lang w:val="uk-UA"/>
        </w:rPr>
        <w:t>, як</w:t>
      </w:r>
      <w:r w:rsidR="00AB4722" w:rsidRPr="00AB4722">
        <w:rPr>
          <w:rFonts w:ascii="Times New Roman" w:hAnsi="Times New Roman"/>
          <w:i/>
          <w:sz w:val="20"/>
          <w:lang w:val="uk-UA"/>
        </w:rPr>
        <w:t>а є необхідним чинником для ефективної</w:t>
      </w:r>
      <w:r w:rsidRPr="00AB4722">
        <w:rPr>
          <w:rFonts w:ascii="Times New Roman" w:hAnsi="Times New Roman"/>
          <w:i/>
          <w:sz w:val="20"/>
          <w:lang w:val="uk-UA"/>
        </w:rPr>
        <w:t xml:space="preserve"> р</w:t>
      </w:r>
      <w:r w:rsidR="00AB4722" w:rsidRPr="00AB4722">
        <w:rPr>
          <w:rFonts w:ascii="Times New Roman" w:hAnsi="Times New Roman"/>
          <w:i/>
          <w:sz w:val="20"/>
          <w:lang w:val="uk-UA"/>
        </w:rPr>
        <w:t xml:space="preserve">еалізації </w:t>
      </w:r>
      <w:r w:rsidRPr="00AB4722">
        <w:rPr>
          <w:rFonts w:ascii="Times New Roman" w:hAnsi="Times New Roman"/>
          <w:i/>
          <w:sz w:val="20"/>
          <w:lang w:val="uk-UA"/>
        </w:rPr>
        <w:t xml:space="preserve"> концепції багатофункціонального, врівноваженого розвитку </w:t>
      </w:r>
      <w:proofErr w:type="spellStart"/>
      <w:r w:rsidRPr="00AB4722">
        <w:rPr>
          <w:rFonts w:ascii="Times New Roman" w:hAnsi="Times New Roman"/>
          <w:i/>
          <w:sz w:val="20"/>
          <w:lang w:val="uk-UA"/>
        </w:rPr>
        <w:t>Вербківської</w:t>
      </w:r>
      <w:proofErr w:type="spellEnd"/>
      <w:r w:rsidRPr="00AB4722">
        <w:rPr>
          <w:rFonts w:ascii="Times New Roman" w:hAnsi="Times New Roman"/>
          <w:i/>
          <w:sz w:val="20"/>
          <w:lang w:val="uk-UA"/>
        </w:rPr>
        <w:t xml:space="preserve"> ОТГ.</w:t>
      </w:r>
    </w:p>
    <w:p w:rsidR="004C4081" w:rsidRPr="00AB4722" w:rsidRDefault="004C4081" w:rsidP="00CF333B">
      <w:pPr>
        <w:pStyle w:val="a3"/>
        <w:spacing w:before="0" w:after="0"/>
        <w:rPr>
          <w:rFonts w:ascii="Times New Roman" w:hAnsi="Times New Roman"/>
          <w:i/>
          <w:sz w:val="20"/>
          <w:lang w:val="uk-UA"/>
        </w:rPr>
      </w:pPr>
    </w:p>
    <w:p w:rsidR="00CF333B" w:rsidRPr="00AB4722" w:rsidRDefault="00CF333B" w:rsidP="00CF333B">
      <w:pPr>
        <w:pStyle w:val="a3"/>
        <w:spacing w:before="0" w:after="0"/>
        <w:rPr>
          <w:rFonts w:ascii="Times New Roman" w:hAnsi="Times New Roman"/>
          <w:i/>
          <w:sz w:val="20"/>
          <w:lang w:val="uk-UA"/>
        </w:rPr>
      </w:pPr>
      <w:r w:rsidRPr="00AB4722">
        <w:rPr>
          <w:rFonts w:ascii="Times New Roman" w:hAnsi="Times New Roman"/>
          <w:i/>
          <w:sz w:val="20"/>
          <w:lang w:val="uk-UA"/>
        </w:rPr>
        <w:t>З повагою</w:t>
      </w:r>
    </w:p>
    <w:p w:rsidR="00BE24C7" w:rsidRPr="00AB4722" w:rsidRDefault="00BE24C7" w:rsidP="00BE24C7">
      <w:pPr>
        <w:jc w:val="center"/>
        <w:rPr>
          <w:i/>
          <w:sz w:val="20"/>
          <w:lang w:val="uk-UA"/>
        </w:rPr>
      </w:pPr>
      <w:r w:rsidRPr="00AB4722">
        <w:rPr>
          <w:i/>
          <w:sz w:val="20"/>
          <w:lang w:val="uk-UA"/>
        </w:rPr>
        <w:t>Експерти Фонду розвитку місцевої демократії</w:t>
      </w:r>
    </w:p>
    <w:p w:rsidR="00FE219B" w:rsidRPr="00AB4722" w:rsidRDefault="00FE219B" w:rsidP="00FE219B">
      <w:pPr>
        <w:pStyle w:val="a3"/>
        <w:spacing w:before="0" w:after="0"/>
        <w:ind w:firstLine="0"/>
        <w:rPr>
          <w:rFonts w:ascii="Times New Roman" w:hAnsi="Times New Roman"/>
          <w:i/>
          <w:sz w:val="20"/>
        </w:rPr>
      </w:pPr>
      <w:r w:rsidRPr="00AB4722">
        <w:rPr>
          <w:rFonts w:ascii="Times New Roman" w:hAnsi="Times New Roman"/>
          <w:i/>
          <w:sz w:val="20"/>
          <w:lang w:val="uk-UA"/>
        </w:rPr>
        <w:tab/>
      </w:r>
      <w:r w:rsidRPr="00AB4722">
        <w:rPr>
          <w:noProof/>
          <w:sz w:val="20"/>
          <w:lang w:val="en-US" w:eastAsia="en-US"/>
        </w:rPr>
        <w:drawing>
          <wp:inline distT="0" distB="0" distL="0" distR="0" wp14:anchorId="54C7564F" wp14:editId="7E46EED6">
            <wp:extent cx="1250950" cy="1667933"/>
            <wp:effectExtent l="0" t="0" r="6350" b="8890"/>
            <wp:docPr id="7" name="Obraz 7" descr="C:\Users\Andrzej\AppData\Local\Microsoft\Windows\Temporary Internet Files\Content.Word\IMG_20180312_121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\AppData\Local\Microsoft\Windows\Temporary Internet Files\Content.Word\IMG_20180312_1213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66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722">
        <w:rPr>
          <w:rFonts w:ascii="Times New Roman" w:hAnsi="Times New Roman"/>
          <w:i/>
          <w:sz w:val="20"/>
          <w:lang w:val="uk-UA"/>
        </w:rPr>
        <w:tab/>
      </w:r>
      <w:proofErr w:type="spellStart"/>
      <w:r w:rsidRPr="00AB4722">
        <w:rPr>
          <w:rFonts w:ascii="Times New Roman" w:hAnsi="Times New Roman"/>
          <w:i/>
          <w:sz w:val="20"/>
          <w:lang w:val="uk-UA"/>
        </w:rPr>
        <w:t>Анджей</w:t>
      </w:r>
      <w:proofErr w:type="spellEnd"/>
      <w:r w:rsidRPr="00AB4722">
        <w:rPr>
          <w:rFonts w:ascii="Times New Roman" w:hAnsi="Times New Roman"/>
          <w:i/>
          <w:sz w:val="20"/>
          <w:lang w:val="uk-UA"/>
        </w:rPr>
        <w:t xml:space="preserve"> </w:t>
      </w:r>
      <w:proofErr w:type="spellStart"/>
      <w:r w:rsidRPr="00AB4722">
        <w:rPr>
          <w:rFonts w:ascii="Times New Roman" w:hAnsi="Times New Roman"/>
          <w:i/>
          <w:sz w:val="20"/>
          <w:lang w:val="uk-UA"/>
        </w:rPr>
        <w:t>Собчик</w:t>
      </w:r>
      <w:proofErr w:type="spellEnd"/>
      <w:r w:rsidRPr="00AB4722">
        <w:rPr>
          <w:rFonts w:ascii="Times New Roman" w:hAnsi="Times New Roman"/>
          <w:i/>
          <w:sz w:val="20"/>
          <w:lang w:val="uk-UA"/>
        </w:rPr>
        <w:t xml:space="preserve"> , </w:t>
      </w:r>
      <w:r w:rsidRPr="00AB4722">
        <w:rPr>
          <w:rFonts w:ascii="Times New Roman" w:hAnsi="Times New Roman"/>
          <w:i/>
          <w:sz w:val="20"/>
          <w:lang w:val="uk-UA"/>
        </w:rPr>
        <w:tab/>
      </w:r>
      <w:r w:rsidRPr="00AB4722">
        <w:rPr>
          <w:noProof/>
          <w:sz w:val="20"/>
          <w:lang w:val="en-US" w:eastAsia="en-US"/>
        </w:rPr>
        <w:drawing>
          <wp:inline distT="0" distB="0" distL="0" distR="0" wp14:anchorId="0245754B" wp14:editId="3DB160F0">
            <wp:extent cx="1619250" cy="1619250"/>
            <wp:effectExtent l="0" t="0" r="0" b="0"/>
            <wp:docPr id="6" name="Obraz 6" descr="zdjęcie profilowe użytkownika Ihor Kaspr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ęcie profilowe użytkownika Ihor Kaspru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722">
        <w:rPr>
          <w:rFonts w:ascii="Times New Roman" w:hAnsi="Times New Roman"/>
          <w:i/>
          <w:sz w:val="20"/>
          <w:lang w:val="uk-UA"/>
        </w:rPr>
        <w:tab/>
        <w:t xml:space="preserve">Ігор </w:t>
      </w:r>
      <w:proofErr w:type="spellStart"/>
      <w:r w:rsidRPr="00AB4722">
        <w:rPr>
          <w:rFonts w:ascii="Times New Roman" w:hAnsi="Times New Roman"/>
          <w:i/>
          <w:sz w:val="20"/>
          <w:lang w:val="uk-UA"/>
        </w:rPr>
        <w:t>Каспрук</w:t>
      </w:r>
      <w:proofErr w:type="spellEnd"/>
      <w:r w:rsidRPr="00AB4722">
        <w:rPr>
          <w:rFonts w:ascii="Times New Roman" w:hAnsi="Times New Roman"/>
          <w:i/>
          <w:sz w:val="20"/>
          <w:lang w:val="uk-UA"/>
        </w:rPr>
        <w:t xml:space="preserve"> </w:t>
      </w:r>
    </w:p>
    <w:p w:rsidR="000C69AF" w:rsidRPr="00AB4722" w:rsidRDefault="000C69AF" w:rsidP="00BE24C7">
      <w:pPr>
        <w:pStyle w:val="a3"/>
        <w:spacing w:before="0" w:after="0"/>
        <w:ind w:firstLine="0"/>
        <w:rPr>
          <w:rFonts w:ascii="Times New Roman" w:hAnsi="Times New Roman"/>
          <w:i/>
          <w:sz w:val="20"/>
        </w:rPr>
      </w:pPr>
      <w:r w:rsidRPr="00AB4722">
        <w:rPr>
          <w:rFonts w:ascii="Times New Roman" w:hAnsi="Times New Roman"/>
          <w:i/>
          <w:sz w:val="20"/>
        </w:rPr>
        <w:tab/>
      </w:r>
    </w:p>
    <w:sectPr w:rsidR="000C69AF" w:rsidRPr="00AB47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37B" w:rsidRDefault="00D3737B" w:rsidP="00361B61">
      <w:r>
        <w:separator/>
      </w:r>
    </w:p>
  </w:endnote>
  <w:endnote w:type="continuationSeparator" w:id="0">
    <w:p w:rsidR="00D3737B" w:rsidRDefault="00D3737B" w:rsidP="0036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37B" w:rsidRDefault="00D3737B" w:rsidP="00361B61">
      <w:r>
        <w:separator/>
      </w:r>
    </w:p>
  </w:footnote>
  <w:footnote w:type="continuationSeparator" w:id="0">
    <w:p w:rsidR="00D3737B" w:rsidRDefault="00D3737B" w:rsidP="00361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5" w:type="dxa"/>
      <w:tblInd w:w="-108" w:type="dxa"/>
      <w:tblLayout w:type="fixed"/>
      <w:tblLook w:val="0000" w:firstRow="0" w:lastRow="0" w:firstColumn="0" w:lastColumn="0" w:noHBand="0" w:noVBand="0"/>
    </w:tblPr>
    <w:tblGrid>
      <w:gridCol w:w="3394"/>
      <w:gridCol w:w="3151"/>
      <w:gridCol w:w="3310"/>
    </w:tblGrid>
    <w:tr w:rsidR="00361B61" w:rsidTr="000E0D26">
      <w:tc>
        <w:tcPr>
          <w:tcW w:w="3394" w:type="dxa"/>
          <w:vAlign w:val="center"/>
        </w:tcPr>
        <w:p w:rsidR="00361B61" w:rsidRDefault="00361B61" w:rsidP="00361B61">
          <w:pPr>
            <w:jc w:val="center"/>
            <w:rPr>
              <w:szCs w:val="24"/>
            </w:rPr>
          </w:pPr>
          <w:r>
            <w:rPr>
              <w:noProof/>
              <w:lang w:val="en-US" w:eastAsia="en-US"/>
            </w:rPr>
            <w:drawing>
              <wp:inline distT="0" distB="0" distL="114300" distR="114300" wp14:anchorId="10A79254" wp14:editId="07A55AE3">
                <wp:extent cx="1668145" cy="502285"/>
                <wp:effectExtent l="0" t="0" r="0" b="0"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8145" cy="5022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1" w:type="dxa"/>
          <w:vAlign w:val="center"/>
        </w:tcPr>
        <w:p w:rsidR="00361B61" w:rsidRDefault="00361B61" w:rsidP="00361B61">
          <w:pPr>
            <w:jc w:val="center"/>
            <w:rPr>
              <w:szCs w:val="24"/>
            </w:rPr>
          </w:pPr>
          <w:r>
            <w:rPr>
              <w:noProof/>
              <w:lang w:val="en-US" w:eastAsia="en-US"/>
            </w:rPr>
            <w:drawing>
              <wp:inline distT="0" distB="0" distL="114300" distR="114300" wp14:anchorId="6D9C7D0B" wp14:editId="2776133F">
                <wp:extent cx="542925" cy="533400"/>
                <wp:effectExtent l="0" t="0" r="0" b="0"/>
                <wp:docPr id="3" name="image6.jpg" descr="C:\Documents and Settings\makgosia\Moje dokumenty\zobrazy\logo FRDL - aktualn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jpg" descr="C:\Documents and Settings\makgosia\Moje dokumenty\zobrazy\logo FRDL - aktualne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533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0" w:type="dxa"/>
          <w:vAlign w:val="center"/>
        </w:tcPr>
        <w:p w:rsidR="00361B61" w:rsidRDefault="00361B61" w:rsidP="00361B61">
          <w:pPr>
            <w:jc w:val="center"/>
            <w:rPr>
              <w:szCs w:val="24"/>
            </w:rPr>
          </w:pPr>
          <w:r>
            <w:rPr>
              <w:noProof/>
              <w:lang w:val="en-US" w:eastAsia="en-US"/>
            </w:rPr>
            <w:drawing>
              <wp:inline distT="0" distB="0" distL="114300" distR="114300" wp14:anchorId="77CD224A" wp14:editId="13A958E3">
                <wp:extent cx="1271270" cy="447675"/>
                <wp:effectExtent l="0" t="0" r="0" b="0"/>
                <wp:docPr id="4" name="image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1270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361B61" w:rsidRPr="0026340C" w:rsidRDefault="00361B61" w:rsidP="00361B61">
    <w:pPr>
      <w:pBdr>
        <w:bottom w:val="single" w:sz="6" w:space="1" w:color="000000"/>
      </w:pBdr>
      <w:spacing w:before="120" w:after="120"/>
      <w:jc w:val="center"/>
      <w:rPr>
        <w:color w:val="000046"/>
        <w:sz w:val="21"/>
        <w:szCs w:val="21"/>
        <w:lang w:val="en"/>
      </w:rPr>
    </w:pPr>
    <w:r w:rsidRPr="009013A8">
      <w:rPr>
        <w:b/>
        <w:color w:val="000046"/>
        <w:sz w:val="21"/>
        <w:szCs w:val="21"/>
        <w:lang w:val="en"/>
      </w:rPr>
      <w:t>Decentralization Offering Better Results and Efficiency (DOBRE)</w:t>
    </w:r>
  </w:p>
  <w:p w:rsidR="00361B61" w:rsidRPr="000C69AF" w:rsidRDefault="00361B61">
    <w:pPr>
      <w:pStyle w:val="a5"/>
      <w:rPr>
        <w:lang w:val="en-US"/>
      </w:rPr>
    </w:pPr>
  </w:p>
  <w:p w:rsidR="00361B61" w:rsidRPr="000C69AF" w:rsidRDefault="00361B61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29"/>
    <w:rsid w:val="0003414A"/>
    <w:rsid w:val="000C69AF"/>
    <w:rsid w:val="000D5832"/>
    <w:rsid w:val="00133529"/>
    <w:rsid w:val="001678AE"/>
    <w:rsid w:val="00361B61"/>
    <w:rsid w:val="003E7AA6"/>
    <w:rsid w:val="004C4081"/>
    <w:rsid w:val="00547CB7"/>
    <w:rsid w:val="00692D78"/>
    <w:rsid w:val="00735A38"/>
    <w:rsid w:val="007A68A1"/>
    <w:rsid w:val="007F4160"/>
    <w:rsid w:val="008F0214"/>
    <w:rsid w:val="00A530DB"/>
    <w:rsid w:val="00AB4722"/>
    <w:rsid w:val="00B67F13"/>
    <w:rsid w:val="00BA7CC8"/>
    <w:rsid w:val="00BE24C7"/>
    <w:rsid w:val="00C05A2A"/>
    <w:rsid w:val="00C52FEB"/>
    <w:rsid w:val="00CF333B"/>
    <w:rsid w:val="00D3737B"/>
    <w:rsid w:val="00D45C1B"/>
    <w:rsid w:val="00E03F86"/>
    <w:rsid w:val="00EC4631"/>
    <w:rsid w:val="00F15F3C"/>
    <w:rsid w:val="00FE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64435-C420-483B-9F8C-CCC748C1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3529"/>
    <w:pPr>
      <w:keepLines/>
      <w:tabs>
        <w:tab w:val="num" w:pos="510"/>
      </w:tabs>
      <w:spacing w:before="120" w:after="120"/>
      <w:ind w:firstLine="567"/>
      <w:jc w:val="both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basedOn w:val="a0"/>
    <w:link w:val="a3"/>
    <w:rsid w:val="00133529"/>
    <w:rPr>
      <w:rFonts w:ascii="Arial" w:eastAsia="Times New Roman" w:hAnsi="Arial" w:cs="Times New Roman"/>
      <w:szCs w:val="20"/>
      <w:lang w:eastAsia="pl-PL"/>
    </w:rPr>
  </w:style>
  <w:style w:type="paragraph" w:styleId="a5">
    <w:name w:val="header"/>
    <w:basedOn w:val="a"/>
    <w:link w:val="a6"/>
    <w:uiPriority w:val="99"/>
    <w:unhideWhenUsed/>
    <w:rsid w:val="00361B61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1B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7">
    <w:name w:val="footer"/>
    <w:basedOn w:val="a"/>
    <w:link w:val="a8"/>
    <w:uiPriority w:val="99"/>
    <w:unhideWhenUsed/>
    <w:rsid w:val="00361B61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1B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9">
    <w:name w:val="Balloon Text"/>
    <w:basedOn w:val="a"/>
    <w:link w:val="aa"/>
    <w:uiPriority w:val="99"/>
    <w:semiHidden/>
    <w:unhideWhenUsed/>
    <w:rsid w:val="000C69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9A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Sobczyk</dc:creator>
  <cp:lastModifiedBy>Пользователь Windows</cp:lastModifiedBy>
  <cp:revision>2</cp:revision>
  <dcterms:created xsi:type="dcterms:W3CDTF">2018-03-20T09:52:00Z</dcterms:created>
  <dcterms:modified xsi:type="dcterms:W3CDTF">2018-03-20T09:52:00Z</dcterms:modified>
</cp:coreProperties>
</file>